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Ростовской области от 05.04.2021, оставленным без изменения постановлением Пятнадцатого арбитражного апелляционного суда от 01.06.2021 и постановлением Арбитражного суда Северо-Кавказского округа от 12.08.2021, в удовлетворении заявления отказано. В кассационной жалобе Фарапонова Е.А. просит об отмене судебных актов, ссылаясь на несоответствие выводов судов о равноценности и возмездности сделки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установлены обстоятельства заключения оспариваемого договора, указывающие на отсутствие необходимых в силу пункта 1 статьи 61.2 Федерального закона от 26.10.2002 № 127-ФЗ «О несостоятельности (банкротстве)» условий для признания его недействительным.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Фарапоновой Е.А.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