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Астраханской области от 09.04.2021, оставленным без изменения постановлением Двенадцатого арбитражного апелляционного суда от 25.05.2021 и постановлением Арбитражного суда Поволжского округа от 19.08.2021, в удовлетворении заявления отказано. В кассационной жалобе Попова А.А. просит об отмене судебных актов, ссылаясь на ненадлежащую оценку обстоятельств спора и представленных доказательств, подтверждающих недействительность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договора и признали их не создающими условия для недействительности сделки в силу пункта 2 статьи 61.2 Федерального закона от 26.10.2002 № 127-ФЗ «О несостоятельности (банкротстве)» и статей 10, 170 Гражданского кодекса Российской Федерации. Обстоятельства доказывания и оценки доказательств, на которых основаны доводы жалобы о периоде возникновения неплатежеспособности должника, отчуждении имущества по заниженной цене, взаимосвязанности должника с покупателем, разрешены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Поповой Антонине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