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12.03.2021, оставленным без изменения постановлением Семнадцатого арбитражного апелляционного суда от 31.05.2021 и постановлением Арбитражного суда Уральского округа от 18.08.2021, процедура реализации имущества должника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процедурах банкротства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Иная оценка банком действий должника опровергается установленными обстоятельствами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