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19.03.2021 в удовлетворении заявления отказано. Пятнадцатый арбитражный апелляционный суд перешел к рассмотрению заявления по правилам для суда первой инстанции и постановлением от 01.06.2021, оставленным без изменения и постановлением Арбитражного суда Северо-Кавказского округа от 11.08.2021, определение от 19.03.2021 отменил, в пересмотре определения от 15.12.2017 отказал. В кассационной жалобе Суслов С.А. просит об отмене судебных актов, принятых в отношении нового обстоятельства, ссылаясь на его неправильную оценку.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заявленное обстоятельство и не установили у него признаков, влекущих в силу статьи 311 Арбитражного процессуального кодекса Российской Федерации пересмотр судебного акта. Доводы, приведенные в кассационной жалобе, являлись предметом рассмотрения судов, получили правовую оценку и не образуют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Суслову Сергею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