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17.02.2021, оставленным без изменения постановлением Девятого арбитражного апелляционного суда от 24.05.2021 и постановлением Арбитражного суда Московского округа от 07.09.2021, в удовлетворении иска отказано. В кассационной жалобе учреждение просит об отмене судебных актов, ссылаясь на отсутствие возможности получения метеорологической информации от других лиц.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ответчик реализовал право на отказ от договора услуг от 01.04.2011 № 26/2011/05/11 (статья 782 Гражданского кодекса Российской Федерации). В соответствии с Федеральными авиационными правилами «Предоставление метеорологической информации для обеспечения полетов воздушных судов», утвержденными приказом Минтранса от 03.03.2014 № 60, авиакомпания имеет право на получение метеорологической информации от метеорологического органа, а также и от иных провайдеров. Учитывая оплату оказанных истцом услуг по договору от 01.04.2011 № 26/2011/05/11 до момента его расторжения ответчиком и наличие у последнего заключенного соглашения на оказание услуг по метеобеспечению с «иным провайдером», отказ в удовлетворении требования об оплате задолженности по расторгнутому договору является правомерным. Иная оценка правоотношений сторон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«Главный центр информационных технологий и метеорологического обслуживания авиации Федеральной службы по гидрометеорологии и мониторингу окружающей среды»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ФГБУ "Главный центр информационных технологий и метеорологического обслуживания авиации Федеральной службы по гидрометеорологии и мониторингу окружающей среды" (подробнее) Ответчики: АО авиационная компания "РусЛайн"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