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Арехелд Лимитед (далее – Компания) обратилась в Арбитражный суд города Москвы с иском к обществу с ограниченной ответственностью «Гренадеры» (далее – Общество) о взыскании задолженности по трем договорам целевого процентного займа: от 15.06.2012 № 02/500-200 Га/15.06; от 17.10.2012 № 03/500-200 Га/17.10; от 30.11.2012 № 04G. Решением Арбитражного суда города Москвы от 01.12.2020, оставленным без изменения постановлением Девятого арбитражного апелляционного суда от 08.04.2021 и постановлением Арбитражного суда Московского округа от 12.08.2021, с Общества в пользу Компании взыскано по договору от 15.06.2012 № 02/500-200 Га/15.06: 80 108 000 рублей задолженности, 58 731 235 рублей процентов за пользование займом; 80 000 000 рублей пени за просрочку возврата суммы займа; 40 000 000 рублей пени за просрочку возврата начисленных процентов; по договору от 17.10.2012 № 03/500-200 Га/17.10: 2 000 000 долларов США задолженности; 1 408 438 долларов США процентов за пользование займом; 200 000 долларов США пени за просрочку возврата суммы займа; 140 000 долларов США пени за просрочку возврата начисленных процентов; по договору от 30.11.2012 № 04G: 3 000 000 долларов США задолженности, 2 043 780 долларов США процентов за пользование займом; 300 000 долларов 2 США пени за просрочку возврата суммы займа; 200 000 долларов США пени за просрочку возврата начисленных процентов; распределены судебные расходы. Также суд взыскал с Общества проценты, начисленные на сумму займа с момента вынесения решения по день фактической уплаты долга; взыскана неустойка в соответствии с пунктами 4.1, 4.2 договоров целевого процентного займа, начисленная на сумму займа с момента вынесения решения по день фактической уплаты долга.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для правильного разрешения спора суду следовало провести повторную судебную экспертизу, применить предусмотренные законом последствия не раскрытия Компанией своего конечного бенефициара, а также последствия пропуска срока исковой давности. Заявитель утверждает, что спорные договоры носят притворный характер и направлены на обеспечение видимости задолженности Общества для осуществления возможности контроля распределения имущества при несостоятельности должника.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Компанией (заимодавец) и Обществом (заемщик) заключен договор целевого процентного займа от 15.06.2012 № 02/500-200 Га/15.06 (далее – договор займа № 1), согласно условиям которого заимодавец предоставляет заемщику 80 108 000 рублей на 1 год, а заемщик обязуется вернуть фактически полученную сумму по истечении 1 года с момента перечисления денежных средств на расчетный счет заемщика в порядке и на условиях предусмотренных настоящим договором; заемщик выплачивает заимодавцу проценты, начисленные на сумму займа, одновременно с возвратом суммы займа. Между Компанией (заимодавец) и Обществом (заемщик) заключен договор целевого процентного займа от 17.10.2012 № 03/500-200 Га/17.10 (далее – договор займа № 2), согласно условиям которого заимодавец предоставляет заемщику 2 000 000 долларов США сроком на 1 год, а заемщик обязуется вернуть фактически полученную сумму по истечении 1 года с момента перечисления 3 денежных средств на расчетный счет заемщика в порядке и на условиях предусмотренных настоящим договором; заемщик выплачивает заимодавцу проценты, начисленные на сумму займа, одновременно с возвратом суммы займа. Также между Компанией (заимодавец) и Обществом (заемщик) заключен договор целевого процентного займа от 30.11.2012 № 04G (далее – договор займа № 3), согласно условиям которого заимодавец предоставляет заемщику 3 000 000 долларов США на 1 год, а заемщик обязуется вернуть фактически полученную сумму по истечении 1 года с момента перечисления денежных средств на расчетный счет заемщика в порядке и на условиях предусмотренных настоящим договором; заемщик выплачивает заимодавцу проценты, начисленные на сумму займа, одновременно с возвратом суммы займа. Факт предоставления займов подтверждается банковскими выписками по счетам. Впоследствии стороны составили акт сверки от 02.02.2016, в котором ответчик признал сумму задолженности перед истцом. В связи с образовавшейся у Общества просроченной задолженностью по договорам займов № 1, 2, 3, а также не урегулированием разногласий в досудебном порядке,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 судебной экспертизы, руководствуясь статьями 307, 309, 310, 333, 807, 810, 819 Гражданского кодекса Российской Федерации (далее – Гражданский кодекс), суды частично удовлетворили заявленные требования, установив, что на стороне Общества имеется неисполненное обязательство по возврату Компании заемных денежных средств и соответствующих штрафных санкций, сниженных судом ввиду их явной несоразмерности. Ответчиком не представлено доказательств, что обе стороны по договорам займа имели в виду иную сделку, в частности, финансирования проекта в виде договора простого товарищества. Отклоняя довод Общества о пропуске срока исковой давности, суды руководствовались статьями 195,196, пунктом 2 статьи 199,пунктом 1 статьи 200, пунктом 2 статьи 206 Гражданского кодекса, разъяснениями, изложенными в пунктах 10, 20 Постановления Пленума Верховного Суда Российской Федерации от 29.09.2015 №43 «О некоторых вопросах, связанных с применением норм Гражданского кодекса Российской Федерации об исковой давности», и верно исходили из того, что 02.02.2016 был составлен акт сверки, в котором ответчик признал задолженность, иск предъявлен истцом в арбитражный суд 28.08.2018, то есть а в пределах срока исковой давности.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общества с ограниченной ответственностью «Гренадеры»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