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29.12.2020, оставленным без изменения постановлениями Четырнадцатого арбитражного апелляционного суда от 01.04.2021 и Арбитражного суда Северо-Западного округа от 15.07.2021, в удовлетворении иска отказано. В кассационной жалобе, поданной в Верховный Суд Российской Федерации, общество ставит вопрос об отмене принятых по делу судебных актов, ссылаясь на существенное нарушение судами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по материалам истребованного дела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материалов дела и принятых судебных актов, общество 23.03.2020 признано победителем электронного аукциона (закупка № 0173200001420000173) на право заключения контракта по поставке камня бортового бетонного. С целью обеспечения исполнения обязательств перед заказчиками по контрактам, заключаемым по результатам определения поставщика (подрядчика, исполнителя), в соответствии с закупкой по поставке камня бортового бетонного обществом (принципал) и банком (гарант) заключены договоры о предоставлении банковской гарантии. Во исполнение договоров о предоставлении банковской гарантии банком выданы банковские гарантии, принципалом уплачено комиссионное вознаграждение в общем размере 2 655 137 рублей 51 копейка. Общество 31.03.2020 признано уклонившимся от заключения контрактов на поставку камня бортового бетонного, в заключении с ним контрактов отказано. По результатам рассмотрения жалобы общества на действия оператора электронной площадки Федеральной антимонопольной службой принято решение о признании оператора электронной площадки нарушившим требования части 2 статьи 24.1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системе), что выразилось в необеспечении надежности функционирования программно-аппаратных средств, используемых при заключении контракта (в личном кабинете общества отображен срок подписания контракта – 06.04.2020, при этом 31.03.2020 оператором направлено уведомление об уклонении заявителя от заключения контракта, в связи с чем заказчик признал общество уклонившимся от заключения контракта). Письма общества с просьбой об отказе заказчиков (бенефициаров) от своих прав по банковским гарантиям оставлены без удовлетворения. Оставление банком уведомления общества об одностороннем отказе (расторжении) от договоров о предоставлении банковской гарантии и возврате уплаченного вознаграждения без удовлетворения послужило основанием для обращения общества в арбитражный суд. Исследовав и оценив представленные в материалы дела доказательства, руководствуясь положениями статей 368 , 378 , 421 , 450 , 451 , 782 , 1102 Гражданского кодекса Российской Федерации, пункта 8 статьи 5 Федерального закона от 02.12.1990 № 395-1 «О банках и банковской деятельности», Закона о контрактной системе, суды пришли к выводу об отсутствии оснований для удовлетворения исковых требований. Судебные инстанции исходили из того, что незаключение контракта не является существенным изменением обстоятельств и не может служить основанием для расторжения договоров о предоставлении банковской гарантии и взыскания неосновательного обогащения. При исследовании обстоятельств дела установлено, что оплачивая банку услуги по выдаче гарантии, принципал исполнил принятые по договору обязательства, банк, в свою очередь, также в полном объеме и надлежащим образом исполнил свои обязательства по договору, предоставив принципалу гарантию на согласованных условиях. Доводы, изложенные в кассационной жалобе, повторяют позицию общества по спору, не опровергают выводы судов, сделанные на основании правильного применения норм права к установленным обстоятельствам дела,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«Железобетонные конструкции»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"Железобетонные Конструкции" (подробнее) Ответчики: ПАО Банк "Финансовая Корпорация Открытие"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