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10.03.2021, оставленным без изменения постановлением Девятого арбитражного апелляционного суда от 20.05.2021 и постановлением Арбитражного суда Московского округа от 02.09.2021,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2017 год. Указанным решением обществу доначислен налог в сумме 2 548 438 рублей. Основанием для принятия решения явились выводы налогового органа о неправомерности исчисления заявителем налоговой базы в отношении принадлежащего ему здания с кадастровым номером 77:01:0001040:1032, включенного в утвержденный постановлением Правительства Москвы от 29.11.2016 № 789-ПП «О внесении изменений в Постановление Правительства Москвы от 28.11.2014 № 700-ПП» Перечень объектов недвижимого имущества (зданий, строений, сооружений), в отношении которых налоговая база определяется как их кадастровая стоимость. Не согласившись с решением инспекции, общество обратилось в арбитражный суд. Отказывая в удовлетворении заявления, судебные инстанции, оценив представленные в материалы дела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Закона города Москвы от 05.11.2003 № 64 «О налоге на имущество организаций», учитывая разъяснения, изложенные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Судами отмечено, что действующим законодательством не предусмотрено применение для целей налогообложения стоимости, отличной от кадастровой стоимости, содержащейся в Едином государственном реестре недвижимости. Доводы, изложенные в кассационной жалобе, в том числе о необходимости исключения налога на добавленную стоимость из кадастровой (рыночной) стоимости недвижимого имущества при исчислении налога на имущество,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«ДАТА-С»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