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09.03.2021 исковое заявление удовлетворено частично, с АО «Группа Ренессанс Страхование» в пользу ООО «Вектра» взыскано 387 475 рублей 32 копейки задолженности, 387 475 рублей 32 копейки неустойки и 14 000 рублей расходов на оплату независимой экспертизы. Определением Девятого арбитражного апелляционного суда от 20.04.2021 апелляционная жалоба АО «Группа Ренессанс Страхование» возвращена заявителю в связи с отказом в восстановлении пропущенного процессуального срока на ее подачу. Постановлением Арбитражного суда Московского округа от 10.08.2021 решение суда первой инстанции оставлено без изменения. В кассационной жалобе, поданной в Верховный Суд Российской Федерации, АО «Группа Ренессанс Страхование», ссылаясь на существенное нарушение норм права, просит отменить решение суда первой инстанции, постановление суда округа,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12.06.2020 в результате дорожно-транспортного происшествия, произошедшего по вине водителя транспортного средства марки «Скания» (В535НН178) с полуприцепом «Когель» (ВВ6238 78), гражданская ответственность которого застрахована в АО «Группа Ренессанс Страхование», транспортному средству ООО «Вектра» причинены механические повреждения. Заявление об осуществлении страховой выплаты в размере 400 000 рублей АО «Группа Ренессанс Страхование» не исполнено. С целью установления размера причиненного ущерба ООО «Вектра» обратилось к независимому оценщику ООО «Приоритет Плюс» для составления экспертного заключения. Стоимость услуг независимой экспертизы составила 14 000 рублей. Согласно экспертному заключению № 04-08/20 от 24.08.2020 рыночная стоимость транспортного средства на момент дорожно-транспортного происшествия составила 419 900 рублей, среднерыночная стоимость аварийного транспортного средства составила 32 424 рубля 68 копеек. Неисполнение АО «Группа Ренессанс Страхование» требования о выплате задолженности, послужило основанием для обращения ООО «Вектра»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25.04.2002 № 40-ФЗ «Об обязательном страховании гражданской ответственности владельцев транспортных средств», пришел к выводу о доказанности истцом факта причинения его имуществу повреждений в результате дорожно-транспортного происшествия, удовлетворив частично исковое заявление. Суд указал, что экспертным заключением установлен ущерб, причиненный истцу в размере 419 900 рублей, в связи с чем требования истца о взыскании страхового возмещения подлежат удовлетворению в размере 387 475 рублей 32 копеек за вычетом установленной среднерыночной стоимости аварийного транспортного средства в размере 32 424 рубля 68 копеек. Разрешая вопрос о взыскании неустойки, суд счел возможным произвести ее перерасчет до суммы задолженности в размере 387 475 рублей 32 копеек. В отношении требования о взыскании с ответчика расходов на проведение экспертизы поврежденного транспортного средства, суд исходил из документального подтверждения заявленных расходов. Суды апелляционной инстанции и округа поддержали выводы суда первой инстанции. Доводы, изложенные в кассационной жалобе, в том числе о несоблюдении истцом претензионного порядка, являлись предметом рассмотрения судов, не свидетельствуют о нарушении судами норм материального и процессуального права, повлиявших на исход дела. Указанные доводы основаны на несогласии с выводами судов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«Группа Ренессанс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