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«Сувар-Казань» (далее – общество) обратилось в суд с заявлениями о включении в реестр требований кредиторов должника (далее – реестр) 57 084 409 рублей и 1 070 109 рублей 09 копеек процентов за пользование чужими денежными средствами и 90 067 рублей расходов по уплате государственной пошлины, объединёнными в одно производство для совместного рассмотрения. Определением Арбитражного суда Республики Татарстан от 28.12.2020, оставленным без изменения постановлениями Одиннадцатого арбитражного апелляционного суда от 13.04.2021 и постановлением Арбитражного суда Поволжского округа от 13.08.2021, заявление удовлетворено в части в включения в реестр в состав третьей очереди долга в размере 39 009 654 рубля 30 копеек, в остальной части в удовлетворении заявленного требования отказано. В кассационных жалобах, поданных в Верховный Суд Российской Федерации, заявители просит отменить названные судебные акты и направить обособленный спор на новое рассмотрение в Арбитражный суд Республики Татарстан.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15, 393, 453 Гражданского кодекса Российской Федерации, статьями 71, 100, 142 Федерального закона от 26.10.2002 № 127-ФЗ «О несостоятельности (банкротстве)», исходили из того, что документально подтверждённое требование, связанное с несвоевременным возвратом обществу по решению суда доли в праве собственности на объекты недвижимости и исключавшее возможность извлечения обществом прибыли от их использования, подлежит включению в реестр, верно определив его размер по результатам проведённой по делу судебной экспертизы.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кассационных жалоб,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представителям участников частного образовательного учреждения «Центр образования «Егоза» Сорвачевой Валентины Алексеевны и Ресняковской Натальи Леонидовны в передаче поданных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