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государственная корпорация «Агентство по страхованию вкладов» обратилась в суд с заявлениями, объединёнными в одно производство для совместного рассмотрения, о разрешении разногласий возникших между ним и комитетом кредиторов путём признания обоснованными изложенных в смете текущих расходов должника на 4 квартал 2020 года, утверждения сметы текущих расходов должника на 1 квартал 2021 года в предложенной конкурсным управляющим редакции. Определением Арбитражного суда Рязанской области от 22.03.2021, оставленным без изменения постановлениями Двадцатого арбитражного апелляционного суда от 21.05.2021 и Арбитражного суда Центрального округа от 25.08.2021, заявленные требования удовлетворены.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отказ в удовлетворении заявленных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20.7, 60, 184.4.1 Федерального закона от 26.10.2002 № 127-ФЗ «О несостоятельности (банкротстве)», ввиду доказанности обоснованности и разумности предстоящих затрат применительно к конкретным статьям расходов представленной на утверждение сметы, с учетом объёма планируемых мероприятий, их целесообразности, экономичности и затратности, а также необходимого количества привлекаемых специалистов и порядка формирования цены их услуг, пришли к обоснованному выводу об удовлетворении заявленных требований.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представителю учредителей (участников) общества с ограниченной ответственностью Муниципальная страховая компания «СТРАЖ» им. С. Живаго» Гущину Сергею Григорьевичу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