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24.03.2021, оставленным без изменения постановлением Шестнадцатого арбитражного апелляционного суда от 25.05.2021, в удовлетворении требования отказано. 2 Постановлением Арбитражного суда Северо-Кавказского округа от 17.08.2021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акта отменить, ссылаясь на допущенные, по его мнению,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1 статьи 16.2 Кодекса Российской Федерации об административных правонарушениях установлена ответственность за 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 Оценив представленные доказательства, руководствуясь положениями статей 84, 113, 328 Таможенного кодекса Евразийского экономического союза, суды пришли к выводу о наличии в действиях общества состава правонарушения, ответственность за совершение которого установлена частью 1 статьи 16.2 Кодекса Российской Федерации об административных правонарушениях, признав доказанным факт совершения обществом 3 правонарушения, выразившегося в недекларировании по установленной форме части товаров, подлежащих таможенному декларированию.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совершением обществом вмененного правонарушения и с соблюдением административным органом порядка проведения проверки и привлечения общества к административной ответственности. То обстоятельство, что суды апелляционной и кассационной инстанций рассмотрели дело в отсутствие общества, не рассмотрев при этом заявленные ходатайства об участии в судебном заседании посредством видеоконференц-связи, не свидетельствует о наличии оснований для отмены судебных актов с учетом предусмотренных Арбитражным процессуальным кодексом Российской Федерации безусловных оснований для отмены судебных актов, при том, что общество было извещено надлежащим образом о месте и времени судебных заседаний, в судебные заседания не явилось, ходатайств об отложении не заявило, в жалобах изложило свою правовую позицию относительно незаконности постановления административного органа с учетом представленных в суд первой инстанции доказательств. При этом общество в жалобе не указывает, какие конкретно документы, возражения и объяснения по существу спора оно было лишено возможности представить. Доводов, свидетельствующих о том, что указанные обстоятельства привели или могли привести к принятию неправильных судебных актов по делу, в жалобе также не приведено. Таким образом,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приведено.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