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63 957 382 рубля 76 копеек. Определением Арбитражного суда Калининградской области от 14.11.2019 отказано в удовлетворении заявления. Постановлением Тринадцатого арбитражного апелляционного суда от 21.02.2020 отменено определение суда первой инстанции от 14.11.2019, заявление удовлетворено. Постановлением Арбитражного суда Северо-Западного округа от 17.06.2020 отменено вышеуказанные судебные акты, дело направлено на новое рассмотрение в Арбитражный суд Калининградской области. На новом рассмотрении определением Арбитражного суда Калининградской области от 20.01.2021, оставленным без изменения постановлениями Тринадцатого арбитражного апелляционного суда от 20.10.2020 и Арбитражного суда Северо-Западного округа от 07.03.2021, отказано в удовлетворении заявления. 2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 и 100 Федерального закона от 26.10.2002 № 127-ФЗ «О несостоятельности (банкротстве)», исходили из отсутствия оснований для удовлетворения заявления компании ввиду недоказанности реальности отношений, положенных в основу требований последней, в том числе указав на фиктивность документооборота, представленного компанией как доказательство обоснованности своих требований.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AS «ERST Finance»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