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21.12.2020, оставленным без изменения постановлением Одиннадцатого арбитражного апелляционного суда от 22.03.2021 и постановлением Арбитражного суда Поволжского округа от 16.06.2021, заявление удовлетворено. В кассационной жалобе, поданной в Верховный Суд Российской Федерации, управление, ссылаясь на существенное нарушение судами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материалов дела, налоговым органом 02.07.2020 в единой информационной системе в сфере закупок опубликовано извещение о проведении электронного аукциона на право заключения контракта на осуществление строительного контроля за проведением капитального ремонта объекта - нежилого здания Межрайонной инспекции Федеральной налоговой службы № 2 по Самарской области. Цена контракта составила 2 286 760 рублей. В антимонопольный орган поступила жалоба общества на действия заказчика при проведении закупки, выразившиеся в отсутствии требования к участникам закупки о членстве в саморегулируемой организации, а также о предоставлении выписки из реестра членов саморегулируемой организации. Решением антимонопольного органа жалоба общества признана обоснованной, в действиях заказчика установлено нарушение положений пункта 5 части 5 статьи 63 и части 1 статьи 64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системе). Не согласившись с решением управления, налоговый орган обратился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Закона о контрактной системе, Градостроительного кодекса Российской Федерации, Положением о проведении строительного контроля при осуществлении строительства, реконструкции и капитального ремонта объектов капитального строительства, утвержденным постановлением Правительства Российской 3 Федерации от 21.06.2010 № 468 «О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строительства», пришли к выводу о том, что оспоренное решение не соответствует действующему законодательству и нарушает права и интересы заявителя, с чем согласился суд округа. Судебные инстанции исходили из отсутствия в действиях заказчика нарушений пункта 5 части 5 статьи 63 и части 1 статьи 64 Закона о контрактной системе. Суды указали, что заявителем проведены два электронных аукциона - на осуществление капитального ремонта объекта с ценой контракта 50 847 953 рублей 05 копеек и на осуществление строительного контроля за проведением капитального ремонта объекта с ценой контракта 2 286 760 рублей. Строительный контроль при осуществлении капитального ремонта в данном случае относится к исключению, указанному в части 2.1 статьи 52 Градостроительного кодекса, цена спорного контракта не превышала трех миллионов рублей, в связи с чем заказчиком обоснованно не установлено требование о наличии членства в саморегулируемой организации. Изложенные в жалобе доводы являлись предметом рассмотрения судов, повторяют позицию заявителя по спору, не опровергают их выводы, не подтверждают существенных нарушений норм материального права и норм процессуального права, повлиявших на исход дела, основаны на ином толковании норм градостроительного законодательства,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