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16.04.2021, оставленным без изменения постановлением Одиннадцатого арбитражного апелляционного суда от 16.06.2021 и постановлением Арбитражного суда Поволжского округа от 30.08.2021, в удовлетворении заявления отказано. В кассационной жалобе Хазов С.С. просит об отмене судебных актов, ссылаясь на нарушение в оценке доказательств возможности предоставления им денежных средств в заявленной сумме и характера отношений с должником.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обстоятельства предоставления денежных средств и признали их не отвечающим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включения требования в реестр. Иная оценка доказательств, на которых построены доводы жалобы,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Хазову С.С.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