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первой инстанции от 03.12.2018 оставленным без изменения постановлениями судов апелляционной инстанции от 04.03.2019 и округа от 14.06.2019, процедура реализации имущества должника завершена. ФИО2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кассационной жалобе, поданной в Верховный Суд Российской Федерации, ФИО1, являющаяся кредитором должника,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Доводы заявителя кассационной жалобы сводятся к несогласию с судебными актами в части освобождения должника от исполнения обязательств перед кредиторами. Разрешая спор в обжалуемой части, суды первой и апелляционной инстанций, оценив представленные в дело доказательства по правилам главы 7 Арбитражного процессуального кодекса Российской Федерации и руководствуясь положениями статьи 213.28 Федерального закона от 26.10.2002 № 127-ФЗ «О несостоятельности (банкротстве)» с учетом разъяснений, изложенных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выводу об отсутствии оснований для отказа в применении в отношении должника правила об освобождении от исполнения обязательств, в связи с чем освободили ФИО2 от дальнейшего исполнения требований кредиторов, с чем впоследствии согласился суд округа. Доводы заявителя кассационной жалобы выводы судов не опровергают, не подтверждают наличие в судебных актах в обжалуемой части существенных нарушений норм материального и (или) процессуального права, повлиявших на исход дела, не приведены, а потому основания для передачи жалобы для рассмотрения в судебном заседании отсутствуют. Руководствуясь статьями 291.6 , 291.8 ,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Истцы: ПАО "Сбербанк России" Удмуртское отделение №8618 (подробнее) Управление федеральной налоговой службы по Удмуртской Республике (подробнее) Иные лица: Ассоциация арбитражных управляющих саморегулируемая организация "Центральное агентство арбитражных управляющих" (подробнее) Саморегулируемая организация арбитражных управляющих субъектов естественных монополий топливно-энергетического комплекса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