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25.03.2021, оставленным без изменения постановлением Девятого арбитражного апелляционного суда от 31.05.2021, признан недействительным договор купли-продажи недвижимого имущества от 05.09.2017, заключенный должником с Навицкасом О.А. и последний обязан вернуть полученное недвижимое имущество в конкурсную массу. Арбитражный суд Московского округа постановлением от 05.08.2021 определение от 25.03.2021 и постановление Девятого арбитражного апелляционного суда от 31.05.2021 оставил без изменения. В кассационной жалобе Новицкас О.А. просит об отмене судебных актов, ссылаясь на неосновательное непризнание судом апелляционной инстанции уважительности причины невозможного представления доказательств в суд первой инстанции и нерассмотрение им дела по правилам для суда первой инстанции в целях соблюдения прав заявителя, отсутствие условий для признания сделки недействительной на основании общих норм гражданского 2 законодательства, отсутствие неплатежеспособности должника в период совершения сделки и аффилированности, злоупотребление правом должником и финансовым управляющим.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Заявитель не ссылается на неизвещение его судом первой инстанции о рассмотрении спора, поэтому будучи осведомленным, о невозможности участия в заседании суда первой инстанции должен был уведомить суд. При наличии у суда первой инстанции сведений об извещении Новицкаса О.А. о рассмотрении дела суд вправе был рассмотреть дело в его отсутствие (статьи 123, 156 Арбитражного процессуального кодекса Российской Федерации), а апелляционный суд – не признать непредставление доказательств уважительным и отказать в их приобщении (статья 268 Кодекса). Суды установили, что оспариваемая сделка совершена в трехлетний период, предшествовавший возбуждению дела о банкротстве, и при обстоятельствах, создающих условия для ее недействительности в силу пункта 2 статьи 61.2 Федерального закона от 26.10.2002 № 127-ФЗ «О несостоятельности (банкротстве)». В частности, суды установили отчуждение имущества по заниженной цене фактически заинтересованному лицу, вместе с которым на основе спорного имущества после заключения сделки учреждено юридическое лицо, при наличии у должника неисполненных обязательств по возврату заемных денежных средств. Оспаривание сделки финансовым управляющим отнесено к его обязанностям в процедурах банкротства, поэтому не может быть оценено как злоупотребление правом.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Навицкасу О.А.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