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05.06.2020 заявленные требования удовлетворены частично. Признано незаконным решение инспекции от 14.07.2016 № 581, на инспекцию возложена обязанность по устранению нарушения прав и законных интересов предпринимателя, по правильному исчислению подлежащего уплате земельного налога, штрафа и пени в отношении принадлежащего ей земельного участка, категория земель: земли населенных пунктов - для производственных целей, площадью 10271 кв. м, кадастровый (или условный) номер: 31:16:0214001:35, расположенного по адресу: &lt;...&gt; за налоговый период 2014 год. В удовлетворении остальной части требований отказано. Постановлением Девятнадцатого арбитражного апелляционного суда от 18.06.2021, оставленным без изменения постановлением Арбитражного суда Центрального округа от 23.09.2021, решение суда в части удовлетворения требований предпринимателя отменено, в удовлетворении заявленных требований отказано в полном объеме. Предприниматель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земельного налога послужил вывод налогового органа о неправомерном применении пониженной ставки земельного налога в размере 0,3 процента, а также неверном определении кадастровой стоимости спорного земельного участка. Учитывая установленные по делу обстоятельства, руководствуясь положениями статей 387 , 388 , 389 , 390 , 394 Налогового кодекса Российской Федерации, постановления Пленума Высшего Арбитражного Суда Российской Федерации от 23.07.2009 № 54 «О некоторых вопросах, возникших у арбитражных судов при рассмотрении дел, связанных с взиманием земельного налога», суд апелляционной инстанции отказал в удовлетворении заявленных требований, установив, что принадлежащий предпринимателю земельный участок, имеющий вид разрешенного использования - для производственных целей (промышленное производство), не отвечает требованиям подпункта 1 пункта 1 статьи 394 Налогового кодекса Российской Федерации в целях применения пониженной ставки земельного налога. Факт наличия на земельном участке подземного газопровода среднего давления сам по себе не может свидетельствовать о наличии у предпринимателя оснований для применения пониженной ставки по налогу. Действительная налоговая обязанность налогоплательщика по земельному налогу рассчитана инспекцией с учетом разрешенного вида использования земельного участка, и его кадастровой стоимости согласно сведениям, представленным Управлением Федеральной службы государственной регистрации, кадастра и картографии по Белгородской области. Суд округа согласился с выводами суда апелляционной инстанции. Доводы предпринимателя о нарушении налоговым органом процедуры налоговой проверки оценены судами и правомерно отклонены со ссылкой на пункт 68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 и учитывая, что апелляционная жалоба налогоплательщика на решение инспекции, поданная в Управление Федеральной налоговой службы по Белгородской области, таких доводов не содержала.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