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20.01.2021 в удовлетворении заявленных требований отказано. Постановлением Двадцатого арбитражного апелляционного суда от 01.04.2021 решение суда оставлено без изменения. Арбитражный суд Центрального округа постановлением от 20.08.2021 принятые по делу судебные акты оставил без изменения. В кассационной жалобе общество ставит вопрос об отмене принятых по делу судебных актов, указывая, что выводы судов сделаны без учета всех 2 фактических обстоятельств дела и при неверной оценке представленных доказательств.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отказа обществу в возмещении сумм налога на добавленную стоимость послужил вывод налогового органа о неправомерном применении налоговых вычетов по указанному налогу на основании документов, оформленных от имени обществ с ограниченной ответственностью «Мальт-А», «Продовольственные ресурсы», «РБ-Кот». Отказывая в удовлетворении требований, суды, руководствуясь положениями Налогового кодекса Российской Федерации 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исходили из того, что установленные в совокупности обстоятельства указывают на невозможность выполнения контрагентами своих обязательств по заключенным с обществом договорам. Суды установили, что представленные налогоплательщиком документы содержат противоречивые и недостоверные сведения и не подтверждают приобретение налогоплательщиком зерна у спорных контрагентов, не имеющих условий для ведения хозяйственной деятельности. 3 Обстоятельства данного спора и представленные доказательства были предметом рассмотрения и оценки судов. Приведенные обществом доводы сводятся к изложению обстоятельств дела, которые получили надлежащую правовую оценку судов и мотивированно отклонены, не опровергают, не подтверждают существенных нарушений судами норм материального и (или)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«Биотрейд»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