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11.03.2021, оставленным без изменения постановлением Четырнадцатого арбитражного апелляционного суда от 18.05.2021, в удовлетворении заявленного требования отказано. Постановлением Арбитражного суда Северо-Западного округа от 20.09.2021 указанные судебные акты оставлены без изменения. В кассационной жалобе общество просит отменить принятые по делу судебные акты, ссылаясь на допущенные, по его мнению, существенные нарушения норм материального права, повлиявшие на исход судебного разбирательства.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Основания для пересмотра судебных актов в кассационном порядке по доводам жалобы отсутствуют. Как следует из судебных актов, согласно акту проверки в нарушение пунктов 2.5 и 4.3.1 Ветеринарно-санитарных правил сбора, утилизации и уничтожения биологических отходов, утвержденных Минсельхозпродом РФ 04.12.1995 № 13-7-2/469 (действовавших на момент совершения правонарушения), транспортные средства, выделенные для перевозки биологических отходов, не оборудованы водонепроницаемыми закрытыми кузовами, которые легко подвергаются санитарной обработке; сжигание биологических отходов не проходит под контролем ветеринарного специалиста, в специальных печах или земляных траншеях (ямах) до образования негорючего неорганического остатка. За нарушение ветеринарно-санитарных правил сбора, утилизации и уничтожения биологических отходов частью 3 статьи 10.8 Кодекса Российской Федерации об административных правонарушениях предусмотрена административная ответственность. Оценив представленные доказательства, руководствуясь положениями статей 2 , 2.3 , 18 Закона Российской Федерации от 14.05.1993 № 4979-1 «О ветеринарии»,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10.8 Кодекса Российской Федерации об административных правонарушениях. Доводы, изложенные в кассационной жалобе, являлись предметом рассмотрения судов, им дана исчерпывающая правовая оценка,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достаточными основаниями для пересмотра оспариваемых судебных актов в кассационном порядке,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