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01.12.2021 с ходатайством о восстановлении срока на обжалование. Суд счел ходатайство подлежащим удовлетворению. Руководствуясь статьей 184, статьей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«А/К «Северо-Запад» срок подачи кассационной жалобы на решение Арбитражного суда города Москвы от 23.03.2021 по делу № А40-50884/2020, постановление Девятого арбитражного апелляционного суда от 07.06.2021 и постановление Арбитражного суда Московского округа от 20.09.2021 по тому же делу.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