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«Уфимское транспортное предприятие» (далее – предприятие) и ФИО1 (далее – поручитель) обратились в суд с заявлениями, объединёнными в одно производство для совместного рассмотрения, о включении в реестр требований кредиторов должника (далее – реестр) задолженности в размере 3 423 034 рубля, задолженности в размере 1 802 605 рублей 91 копейки как обеспеченной залогом имущества должника. Определением Арбитражного суда Республики Башкортостан от 05.04.2021 производство по требованию предприятия в части судебных расходов по уплате государственной пошлины в размере 16 164 рубля прекращено; в остальной части требования предприятия и поручителя признаны обоснованными и подлежащими удовлетворению в очерёдности, предшествующей распределению ликвидационной квоты. Постановлением Восемнадцатого арбитражного апелляционного суда от 18.06.2021, оставленным без изменения постановлением Арбитражного суда Уральского округа от 30.09.2021, данное определение в обжалуемой поручителем части отменено, требование поручителя в заявленном размере включено в третью очередь реестра как обеспеченное залогом имущества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без изменения определение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статьями 361 , 363 , 365 , 387 Гражданского кодекса Российской Федерации, статьями 2, 16, 71, 142 Федерального закона от 26.10.2002 № 127-ФЗ «О несостоятельности (банкротстве)», пунктом 6.1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исходили из того, что на момент заключения договоров кредита, залога и поручительства должник (заёмщик) не находился в состоянии имущественного кризиса, в связи с чем не установили оснований для понижения очерёдности удовлетворения требования поручителя, включив его в третью очередь реестра как обеспеченное залогом имущества должника.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«Башавтотранс» Республики Башкортостан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Судьи дела: Корнелюк Е.С.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