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25.01.2021, оставленным без изменения постановлением Четырнадцатого арбитражного апелляционного суда от 12.04.2021 и постановлением Арбитражного суда Северо-Западного округа от 14.07.2021, в удовлетворении заявления отказано. В кассационной жалобе Черняева Л.П. просит об отмене судебных актов, ссылаясь на игнорирование судами фактической возможности накопления работодателем и близкими денежных средств, предоставленных для погашения долга перед должником.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неподтвержденность выплаты заявителем спорной суммы должнику и расходование ее им, что лишает требование обоснованности, необходимой в силу со статей 71, 100 Федерального закона от 26.10.2002 № 127-ФЗ «О несостоятельности (банкротстве)» и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включения в реестр банкрота.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Черняевой Л.А.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