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Пермского края от 30.01.2021, оставленным без изменения постановлением Семнадцатого арбитражного апелляционного суда от 08.04.2021, признаны недействительными договор купли-продажи жилого дома с земельным участком от 22.01.2014, договор купли-продажи от 26.04.2017, договор займа от 26.04.2017, договор залога от 10.05.2017 и применены последствия их недействительности в виде обязания Караваева Д.В. возвратить в конкурсную массу должников земельный участок и жилой дом; признан отсутствующим залог на указанное недвижимое имущество у 2 Клешнина С.И., последнему отказано в удовлетворении заявления о включении требования в реестр. Арбитражный суд Уральского округа постановлением от 01.07.2021 определение от 30.01.2021 и постановление Семнадцатого арбитражного апелляционного суда от 08.04.2021 оставил без изменения. В кассационной жалобе Клешнин С.И. просит об отмене судебных актов, ссылаясь на противоречие закону и судебной практике вывода о наличии цепочки сделок и применимости к ним гражданско-правовых оснований недействительности, нарушение его как добросовестного кредитора права на включение в реестр.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Договор купли-продажи от 22.01.2014 признан судами мнимым (статья 170 Гражданского кодекса Российской Федерации), учитывая установленные безвозмездность и фактическое невыбытие имущества из владения должника, на которые указывают условия других оспариваемых сделок. Наличие условий недействительности сделок в силу пункта 2 статьи 61.2 Федерального закона от 26.10.2002 № 127-ФЗ «О несостоятельности (банкротстве)» также установлено в виде неплатежеспособности должника, заинтересованности по отношению к контрагентам сделок, отсутствие у последних финансовой возможности для приобретения имущества. Финансовое положение кредитора (заявителя) учтено при оценке обоснованности его заявления о включении в реестр применительно к критериям статей 71, 100 названного Закона и пункту 26 постановления пленума Верховного Суда Российской Федерации от 22.06.2012 № 35 «О некоторых вопросах, связанных с рассмотрением дел о банкротстве».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Клешнину С.И.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