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16.12.2020, оставленным без изменения постановлением Одиннадцатого арбитражного апелляционного суда от 01.04.2021 и постановлением Арбитражного суда Поволжского округа от 01.07.2021, производство по заявлению прекращено на основании пункта 2 части 1 статьи 150 Арбитражного процессуального кодекса Российской Федерации. В кассационной жалобе общество «ГлавМерч»просит об отмене судебных актов, ссылаясь на отсутствие основания для прекращения производства по заявлению о судебных издержках, понесенных в апелляционной и кассационной инстанциях.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заявленные судебные расходы понесены до принятия решения от 04.02.2020, которым разрешен вопрос о судебных расходах. В такой ситуации право на повторное обращение за взысканием судебных расходов правомерно признано отсутствующим.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«ГлавМерч»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