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25.01.2021, оставленным без изменения постановлением Тринадцатого арбитражного апелляционного суда от 12.05.2021, на руководителя публичного акционерного общества «Татфондбанк» (кредитор) наложен судебный штраф в размере 5 000 рублей на основании части 9 статьи 66 Арбитражного процессуального кодекса Российской Федерации. Арбитражный суд Северо-Западного округа постановлением от 05.07.2021 отменил определение и постановление апелляционного суда. В кассационной жалобе ФИО2 просит о пересмотре судебного акта окружного суда, ссылаясь на наличие основания для наложения штрафа.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наложение штрафа в нарушение предусмотренных нормами Арбитражного процессуального кодекса Российской Федерации случаев, поэтому в силу имеющейся на основании статей 286 287 Кодекса отменил судебные акты нижестоящих судов. Неуважения к суду, другой недобросовестности в качестве случаев для наложения штрафа судом не установлено, в связи с чем изложенная в жалобе оценка заявителем поведения кредитора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