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28.12.2020, оставленным без изменения постановлением Девятого арбитражного апелляционного суда от 06.04.2021 и постановлением Арбитражного суда Московского округа от 05.07.2021, удовлетворено ходатайство должника об исключении из конкурсной массы жилого помещения (квартиры), расположенного по адресу: г.Москва, Жулебинский бульвар, д. 5, кв. 45 (кадастровый номер 77:04:0005004:3200). В кассационной жалобе Бондаренко Ю.В. просит об отмене судебных актов, ссылаясь на игнорирование судами доводов о наличии иного жилья у должника и совершение им действий в целях вывода имущества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исключаемая из конкурсной массы квартира находится в долевой собственности должника и его супруги и является для должника единственным соответствующим установленным социальным нормам пригодным для проживания жильем, попадающим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под исполнительский иммунитет. Исполнительский иммунитет жилого помещения направлен на сохранение за должником и членами его семьи нормальных жилищных условий и одновременно не должен нарушать прав кредиторов должника при банкротстве. Требуемое кредитором придание исполнительского иммунитета 1/5 доли в другой квартире признана судами не обладающей названными критериями, поскольку соответствующая ей реальная доля не отвечает социальной норме и нарушает права других собственников, находящихся в родстве с должником и получившим свои доли в порядке приватизации. Исключение спорной квартиры из конкурсной массы не нарушает и прав кредитора, учитывая наличие в ней имущества, по оценке превышающего размер долгов, реализация которого осуществляется. Обстоятельства фактического пользования должником и его близкими жилыми помещениями, которые должник оценивает в качестве злоупотреблений, не влияют на судьбу судебных актов по спору.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Бондаренко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