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обороны Российской Федерации (далее – истец) обратилось в Арбитражный суд города Москвы с иском к открытому акционерному обществу «Российские железные дороги» (далее – ответчик) о взыскании 3 660 659 рублей 43 копеек пеней за просрочку доставки груза. Решением Арбитражного суда города Москвы от 18.02.2021, оставленным без изменения постановлением Девятого арбитражного апелляционного суда от 26.04.2021, с ответчика в пользу истца взыскано 521 085 рублей 66 копеек, в удовлетворении остальной части иска отказано. Арбитражный суд Московского округа постановлением от 11.08.2021 оставил без изменения решение суда первой инстанции и постановление суда апелляционной инстанции. 2 Истец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29.10.2021 были истребованы материалы дела из Арбитражного суда города Москвы.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жалобы, отзыва на нее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 и установлено судами, являясь исполнителем по заключенному с истцом государственному контракту от 21.11.2019 № 257/6/10529/3685773 на оказание услуг по выполнению воинских железнодорожных грузовых перевозок для нужд Министерства обороны Российской Федерации во внутригосударственном сообщении, ответчик принял к перевозке груз, доставка которого осуществлена с нарушением сроков.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правомерности требований истца о начислении пеней за просрочку доставки груза, размер которых определен судом на основании условий контракта, положений Гражданского кодекса Российской Федерации и статей 33, 97 Федерального закона от 10.01.2003 № 18-ФЗ «Устав железнодорожного транспорта Российской Федерации». На основании изложенного суды удовлетворили требования истца в части взыскания пеней в размере 521 085 рублей 66 копеек, отказав в удовлетворении остальной части требований, поскольку истец рассчитал пени исходя из размера платы за перевозку грузов, в состав которой неправомерно включил стоимость дополнительных услуг. 3 Обжалуя судебные акты в Верховный Суд Российской Федерации, истец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условиями контракта и размером подлежащих начислению пеней за просрочку доставки груза. Несогласие истца с толкованием судами норм законодательства применительно к установленным фактическим обстоятельствам дела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истца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истца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