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03.03.2021, оставленным без изменения постановлениями Девятого арбитражного апелляционного суда от 27.05.2021 и Арбитражного суда Московского округа от 08.09.2021, требования заявителя оставлены без удовлетворения. 2 В кассационной жалобе учреждение ставит вопрос об отмене принятых по делу судебных актов, не согласившись с установленными по делу обстоятельствами и оценкой доказательств, полагая, что судебные акты приняты при существенном нарушении норм права.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вступившим в законную силу судебным актом по делу № А40-19897/2020 подтверждены выводы антимонопольного органа, изложенные в решении и предписании от 14.02.2020 по делу № 20/44/105/45, согласно которым признана обоснованной жалоба общества, участника проводимого запроса предложений в электронной форме на право заключения контракта на выполнение работ по строительству объекта (нежилого помещения), а в действиях заказчика, уполномоченного органа и единой комиссии выявлены нарушения пункта 7 части 6 и части 19 статьи 83.1, пункта 2 части 22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Поскольку выданное по результатам рассмотрения дела № 20/44/105/45 предписание не было исполнено, общество вновь обратилось в ФАС России с жалобой, по результатам рассмотрения антимонопольным органом принят оспариваемый ненормативный акт. 3 Несогласие уполномоченного органа с выводами ФАС России послужило основанием для обращения в суд с заявленными требованиями. Исследовав и оценив представленные доказательства и обстоятельства дела, руководствуясь положениями Закона о контрактной системе, Административным регламентом Федеральной антимонопольной службы по исполнению государственной функции по рассмотрению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при определении поставщиков (подрядчиков, исполнителей) для обеспечения государственных и муниципальных нужд, утвержденным приказом ФАС России от 19.11.2014 № 727/14, суды установили ряд обстоятельств, свидетельствующих о правомерности выводов антимонопольного органа о том, что действия заказчика и уполномоченного органа, не исполнивших ранее выданное предписание и в отсутствие подтверждения его исполнения или уведомления о технической невозможности его исполнения, а также в отсутствие документов и сведений, подтверждающих указанные обстоятельства, нарушают пункт 2 части 22 статьи 99 Закона о контрактной системе. Обстоятельства данного спора и представленные доказательства были предметом рассмотрения и оценки судов. Доводы жалобы основаны на неверном толковании положений законодательства, фактически сводятся к изложению обстоятельств дела, которые были предметом исследования, не опровергают выводы судов, не подтверждают существенных нарушений судами норм материального и (или) процессуального права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автономному образовательному учреждению высшего образования «Крымский Федеральный университет имени В.И. Вернадского»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