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02.03.2021, оставленным без изменения постановлением Шестого арбитражного апелляционного суда от 26.04.2021, в удовлетворении требования отказано. 2 Постановлением Арбитражного суда Дальневосточного округа от 09.08.2021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привлек общество к ответственности за нарушение особых требований и правил розничной продажи алкогольной и спиртосодержащей продукции. Частью 3 статьи 14.16 Кодекса Российской Федерации об административных правонарушениях установлена ответственность за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Кодекса. Оценив представленные доказательства, суды пришли к выводу о наличии в действиях общества состава правонарушения, ответственность за которое предусмотрена частью 3 статьи 14.16 Кодекса Российской Федерации 3 об административных правонарушениях, установив факт розничной продажи алкогольной продукции в нестационарном торговом объекте общества в нарушение требований статьи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судами не установлено. Доводы жалобы были предметом исследования судов и получили исчерпывающую правовую оценку, не согласиться с которой оснований не имеется. При этом о наличии складского помещения, которое также является обязательным условием при осуществлении организациями розничной продажи пива и пивных напитков, в жалобе не заявлено.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