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09.02.2021, оставленным без изменения постановлением Восемнадцатого арбитражного апелляционного суда от 26.04.2021 и постановлением Арбитражного суда Уральского округа от 10.08.2021, в удовлетворении требований отказано. Общество просит обжалуемые судебные акты отменить,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невозможна, в том числе, защита нарушенных прав, свобод, законных интересов в сфере предпринимательской и иной экономической деятельности.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постановлением административного органа от 27.07.2020 № 310 общество привлечено к административной ответственности, предусмотренной статьей 7.23 КоАП РФ, с назначением наказания в виде административного штрафа в размере 5 000 рублей. Не согласившись с указанным постановлением административного органа, общество оспорило его в арбитражном суде. Оценив представленные в материалы дела доказательства и установив, что являясь единой теплоснабжающей организацией в г. Челябинске, а также в силу фактически сложившихся взаимоотношений с гражданами-потребителями лицом, реализующим им за плату коммунальную услугу по горячему 3 водоснабжению, общество в нарушение нормативных требований к поставке коммунальных ресурсов и предоставлению коммунальных услуг прекратило предоставление коммунальной услуги по горячему водоснабжению потребителям на длительный период (превышающий 14 дней), суды пришли к выводу о наличии в действиях общества состава административного правонарушения, ответственность за которое установлена статьей 7.23 КоАП РФ.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признали правомерным оспариваемое постановление инспекции и отказали обществу в удовлетворении заявления.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совершением обществом вмененного правонарушения. Как установлено судами, обществом не обеспечено выполнение обязательных требований в части допустимого срока отключения горячей воды в жилых домах, тогда как общество имело возможность для соблюдения требований нормативных актов, однако им не приняты все зависящие от него меры по их соблюдению. Ссылка заявителя на допущенные судом округа процессуальные нарушения подлежит отклонению, поскольку противоречит пункту 44 постановления Пленума Верховного Суда Российской Федерации от 30.06.2020 № 13 «О применении Арбитражного процессуального кодекса Российской Федерации при рассмотрении дел в арбитражном суда кассационной инстанции». 4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