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24.05.2021, оставленным без изменения постановлением Шестнадцатого арбитражного апелляционного суда от 02.08.2021 и постановлением Арбитражного суда Северо-Кавказского округа от 01.10.2021, в удовлетворении ходатайства отказано. В кассационной жалобе ФИО2 просит об отмене судебных актов и применении для достижения цели банкротства аналогии закона.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Неподчинение процедур банкротства крестьянского фермерского хозяйства в том числе его главы нормам о банкротстве граждан предусмотрено законом и его судебным толкованием (пункт 2 статьи 213.1 Федерального закона от 26.10.2002 № 127-ФЗ «О несостоятельности (банкротстве)» и пункт 3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граждан»). В указанной ситуации основания для применения аналогии закона и удовлетворения ходатайства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