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15.03.2021 в удовлетворении заявления финансового управляющего отказано; жилой дом, расположенный на земельном участке, признан единственным пригодным для постоянного проживания жилым помещением для должника. Постановлением Восемнадцатого арбитражного апелляционного суда от 29.06.2021 определение в части удовлетворения заявления должника отменено и в удовлетворении его заявления отказано. Постановлением Арбитражного суда Уральского округа от 17.09.2021 определение и постановление апелляционного суда отменены, дело направлено на новое рассмотрение в суд первой инстанции. 2 В кассационной жалобе Сахно И.А. просит отменить постановление окружного суда как незаконное в отношении определения даты отчуждения имущества.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необходимых для правильного разрешения спора периода приобретения должником права собственности на жилой дом, являющийся предметом оспариваемых сделок, и поведения должника по приданию этому дому исполнительского иммунитета для проверки сделок и действий на соответствие пункту 2 статьи 61.2 Федерального закона от 26.10.2002 № 127-ФЗ «О несостоятельности (банкротстве) и статье 10 Гражданского кодекса Российской Федерации. В установленной ситуации направление спора на новое рассмотрение соответствует имеющимся у окружного суда в силу статей 286, 287 Арбитражного процессуального кодекса Российской Федерации полномочиям.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Сахно Игорю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