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Агапов Даниил Евгеньевич обратился в суд с заявлением о признании недействительными сделками договора о залоге движимого имущества №079/ДЗ-17 от 06.07.2017, договора о залоге автотранспортных средств №079/ДЗ-17 от 06.07.2017 и договора об ипотеке (залоге недвижимости) №046/123/079/1ОЗ/ДЗ-17 от 06.07.2017 (далее – договоры залога), заключенных между должником и банком в обеспечение исполнения кредитных обязательств перед банком третьими лицами. Банк обратился в суд с заявлением о включении в реестр требований кредиторов должника (далее – реестр) его требования в размере 4 534 034 850 рублей 80 копеек, как обеспеченного залогом имущества должника. Заявления объединены судом в одно производство для совместного рассмотрения. Определением Арбитражного суда города Москвы от 08.10.2020, оставленным без изменения постановлениями Девятого арбитражного апелляционного суда от 15.02.2021 и Арбитражного суда Московского округа от 22.06.2021, оспариваемые сделки признаны недействительными, 2 во включении требования банка в реестр как обеспеченного залогом имущества должника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Москвы.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06.07.2017 банк и должник заключили три договора залога, по условиям которых должник передал в залог банку принадлежащее ему движимое имущество, автотранспортные средства и недвижимость в качестве гарантии исполнения обязательств двух заёмщиков банка – обществ с ограниченной ответственностью «МагистральСтрой» и «СургутТранс», возникших в 2013 – 2015 годах из соответствующих кредитных договоров. 24.05.2018 принято заявление общества с ограниченной ответственностью «БАЗИС» о признании должника банкротом, решением Арбитражного суда города Москвы от 04.07.2019 в отношении должника открыто конкурсное производство, конкурсным управляющим должником утверждён Агапов Даниил Евгеньевич. Конкурсный управляющий должником оспорил вышеуказанные договоры залога как подозрительные сделки по основанию пункта 2 статьи 61.2 Федерального закона от 26.10.2002 № 127-ФЗ «О несостоятельности (банкротстве)» (далее – Закон о банкротстве), а банк просил включить в реестр свои требования, основанные на договорах залога. Разрешая спор, суды признали оспариваемые договоры залога недействительными сделками, применив последствия их недействительности, и отказали банку во включении его требований в реестр. Суды установили, что обеспечительные сделки во исполнение обязательств обществ с ограниченной ответственностью «МагистральСтрой» и «СургутТранс» по кредитным договорам 2013-2015 годов заключены банком и должником через продолжительное время (2-3 года) в условиях очевидной неспособности основных должников исполнить свои кредитные обязательства перед банком. В 3 результате оспариваемых сделок должник принял на себя имущественные обязательства аффилированных лиц при наличии у самого должника признаков неплатежеспособности без какой-либо экономической целесообразности, а также суды указали на осведомленность банка о цели причинения вреда названными сделками. Оспариваемые договоры заключены за один день до введения в банке временной администрации и за 22 дня до отзыва лицензии у банка. В кассационной жалобе банк обращает внимание на следующие обстоятельства. По мнению заявителя, на момент заключения оспариваемых обеспечительных сделок должник был платёжеспособен, а к банкротству должника привели не оспариваемые сделки, а иные обстоятельства, не проверенные судами в рамках настоящего спора. На момент заключения оспариваемых сделок должник являлся нефтяной компанией, находящейся в промышленной стадии эксплуатации нефтяного месторождения, обладающий лицензией на нефтедобычу стоимостью 1,5 млрд. рублей, извлекающий прибыль из своей деятельности. Однако в сентябре 2017 года должником предприняты действия по созданию дочернего предприятия – общества с ограниченной ответственностью «Матюшкинский участок», передаче последнему всего имущества и переоформлению на него лицензии на эксплуатацию нефтяного месторождения. Именно данные действия должника по выводу имущества осуществлялись с намерением причинить вред кредиторам. В этой связи заявитель настаивает на том, что должник утратил свои активы уже после заключения оспариваемых обеспечительных сделок, а не благодаря им. Согласно проведённой в деле № А40-145500/2017 о несостоятельности банка судебной оценочной и финансово-экономической экспертизы, по состоянию на 22.12.2016 общество с ограниченной ответственностью «Матюшкинская Вертикаль» не имело признаков заведомой неплатёжеспособности и иных факторов, способных привести в ближайшей перспективе в его банкротству. Заявитель также обращает внимание на то, что кредитные денежные средства реально выданы банком основным заёмщикам, а доказательств их возврата в той или иной форме не представлено. Подконтрольность банка, заёмщиков и должника одному бенефициару объясняет, по мнению заявителя, экономические мотивы заключения оспариваемых обеспечительных сделок, а не опровергает их.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публичным акционерным обществом Банком «Югра»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января 2022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