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02.02.2021, оставленным без изменения постановлением Четвертого арбитражного апелляционного суда от 29.04.2021, в удовлетворении заявления отказано. Арбитражный суд Восточно-Сибирского округа постановлением от 04.08.2021 определение от 02.02.2021 и постановление апелляционного суда от 29.04.2021 оставил без изменения. В кассационной жалобе ФИО2 просит о пересмотре судебных актов вследствие надлежащей оценки обстоятельств спора, игнорирования формальности договора займа и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основании состоявшихся решений судов общей юрисдикции с должника взыскана задолженность по займу и действительность договора проверена по тем же основаниям, по которым заявлено рассматриваемое требование о признании договора недействительным. Указанные обстоятельства в силу статей 16 , 69 Арбитражного процессуального кодекса Российской Федерации повлекли отказ в удовлетворении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