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7 декабря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суда первой инстанции от 12.02.2021, оставленным без изменения постановлениями Девятого арбитражного апелляционного суда от 03.06.2021 и Арбитражного суда Московского округа от 19.08.2021, в удовлетворении иска отказано. В кассационной жалобе, поданной в Верховный Суд Российской Федерации, общество ставит вопрос об отмене принятых по делу судебных актов, ссылаясь на нарушение его прав и законных интересов в результате неправильного применения судами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на основании договора о предоставлении банковской гарантии банком (гарант) выдана банковская гарантия, за выдачу которой обществом (принципал) уплачено комиссионное вознаграждение. Общество, полагая незаконным отказ гаранта от возврата комиссии за предоставление банковской гарантии, мотивированный тем, что банковская гарантия является действующей, а требование о возврате комиссии прямо противоречит условиям выдачи банковской гарантии, обратилось в арбитражный суд. Оценив представленные в материалы дела доказательства, суды, руководствуясь положениями статей 182 , 183 , 185 , 309 , 310 , 421 , 424 , 368 , 370 , 375 , 376 , 377 , 378 , 1102 Гражданского кодекса Российской Федерации, пришли к выводу об отсутствии оснований для удовлетворения иска. Судебные инстанции исходили из того, что принципалом не доказан факт нарушения его прав взиманием комиссионного вознаграждения при наличии соответствующего условия в договоре, согласованного и подписанного принципалом, и, как следствие, не доказан факт незаконного приобретения или сбережения гарантом принадлежащих принципалу денежных средств. Кроме того, при исследовании обстоятельств дела установлено, что спорная банковская гарантия является действующей, соответственно отсутствуют правовые основания для возврата комиссионного вознаграждения за выдачу банковской гарантии; условиями договора о предоставлении банковской гарантии установлено, что в случае прекращения обязательств гаранта по банковской гарантии до истечения срока ее действия вознаграждение (часть вознаграждения), уплаченное принципалом, не возвращается. Доводы, изложенные в кассационной жалобе, повторяют позицию заявителя по спору, изложенную в судах трех инстанций, являлись предметом рассмотрения судов и получили надлежащую правовую оценку. По существу доводы жалобы, с учетом конкретных фактических обстоятельств настоящего дела, не свидетельствуют о допущенной при рассмотрении дела судебной ошибки, не подтверждают существенных нарушений судами норм материального права и (или) норм процессуального права, повлиявших на исход дела, и не могут служить основанием для отмены судебных актов в кассационном порядке.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«Строительная компания «Титан»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М.К.Антонова Суд: Верховный Суд РФ (подробнее) Судьи дела: Антонова М.К. (судья) (подробнее) Судебная практика по: Неосновательное обогащение, взыскание неосновательного обогащения Судебная практика по применению нормы ст. 1102 ГК РФ По доверенности Судебная практика по применению норм ст. 185, 188, 189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