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19.02.2019 в иске отказано. Постановлением Третьего арбитражного апелляционного суда от 06.04.2021, оставленным без изменения постановлением Арбитражного суда Восточно-Сибирского округа от 11.08.2021, решение суда первой инстанции отменено, исковое требование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учреждение оказывает услуги по водоотведению для нужд населения, проживающего в многоквартирном жилом доме № 1 ст. Тундра 26-й км на территории муниципального образования Таймырский Долгано-Ненецкий муниципальный район. В связи с наличием разницы, возникающей при поставке ресурса (оказании услуг) населению по регулируемым ценам (тарифам) и при получении платы от потребителей за ресурс (услугу) с учетом предельного индекса 3,9%, определенного Указом Губернатора Красноярского края от 30.12.2016 № 286-уг 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Красноярского края на период с 1 января 2017 года по 2018 год», у учреждения возникли убытки на сумму 103 815 рублей. Отказ управления в выплате компенсации части платы граждан за услуги (ресурсы), предоставленные по тарифам ниже их себестоимости, явился основанием обращения учреждения в арбитражный суд. Отменяя решение суда и удовлетворяя заявление, суд апелляционной инстанции, повторно исследовав и оценив представленные в материалы дела доказательства, руководствуясь положениями Гражданского кодекса Российской Федерации, Жилищного кодекса Российской Федерации, Бюджетного кодекса Российской Федерации, Федерального закона от 27.07.2010 № 190-ФЗ «О теплоснабжении», Федерального закона от 07.12.2011 № 416-ФЗ «О водоснабжении и водоотведении», Правилами предоставления коммунальных услуг собственниками пользователям помещений в многоквартирных домах и жилых домов, утвержденных постановлением Правительства Российской Федерации от 06.05.2011 № 354, пришел к выводу о наличии оснований для удовлетворения искового требования, с чем согласился суд округа. Судебные инстанции исходили из доказанности учреждением наличия спорных убытков, возникших по причине установления Красноярским краем ограничения размера платы за коммунальные услуги - предельного индекса, обоснованности их размера.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