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Касатов Антон Сергеевич обратился в суд с заявлением о признании недействительной сделкой договора купли-продажи транспортного средства от 11.03.2020, заключенного между должником и Резчиковой Л.В., и применении последствий недействительности сделки. Определением Арбитражного суда Республики Татарстан от 12.05.2021, оставленным без изменения постановлениями Одиннадцатого арбитражного апелляционного суда от 09.08.2021 и Арбитражного суда Поволжского округа от 14.10.2021, заявление удовлетворено, применены последствия недействительности сделки в виде обязания Резчиковой Л.В. возвратить в конкурсную массу должника автомобиль марки LEXUS LX450D, 2016 года выпуска, VIN JTJCV00W404004819. Не согласившись с указанными судебными актами, заявитель обратился в Верховный Суд Российской Федерации с кассационной жалобой, впоследствии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Резчиковой Лидии Викторовны о приостановлении исполнения определения Арбитражного суда Республики Татарстан от 12.05.2021 по делу № А65-21802/2020, оставленного без изменения постановлением Одиннадцатого арбитражного апелляционного суда от 09.08.2021 и постановлением Арбитражного суда Поволжского округа от 14.10.2021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