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15.01.2021 (резолютивная часть от 09.08.2018), принятым в порядке упрощенного судопроизводства, иск удовлетворен. Постановлением Тринадцатого арбитражного апелляционного суда от 19.08.2021, оставленным без изменения постановлением Арбитражного суда Северо-Западного округа от 28.09.2021, решение от 15.01.2021 отменено, иск оставлен без рассмотрения на основании пункта 4 части 1 статьи 148 Арбитражного процессуального кодекса Российской Федерации. В кассационной жалобе общество «Торговый дом Северобалт» просит отменить судебные акты, ссылаясь на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процессуальных нарушений, могущих повлиять на судьбу судебных актов в кассационном производстве,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Северобалт»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