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01.12.2021 обратился в Верховный Суд Российской Федерации с жалобой на определение судьи Верховного Суда Российской Федерации от 08.11.2021 № 309-ЭС21-20009, решение Арбитражного суда Челябинской области от 08.09.2020, постановление Восемнадцатого арбитражного апелляционного суда от 09.12.2020 и постановление Арбитражного суда Уральского округа от 14.07.2021 по делу № А76-34003/2019,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«Обнинское научно-производственное предприятие «Технология» им. А.Г. Ромашина»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