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24.11.2020 требование Гиреева А.Х. в сумме 28 400 000 рублей основного долга включено в третью очередь реестра требований кредиторов должника. Постановлением Десятого арбитражного апелляционного суда от 24.03.2021, оставленным без изменения постановлением Арбитражного суда Московского округа от 28.06.2021, определение от 24.11.2020 отменено, во включении заявленного требования в реестр отказано. В кассационной жалобе Гиреев А.Х. просит о пересмотре судебных актов, ссылаясь на неправильную оценку доказательств наличия спорной суммы и передачи ее должнику.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недоказанность применительно к критериям статей 71, 100 Федерального закона от 26.10.2002 № 127-ФЗ «О несостоятельности (банкротстве)», пункта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наличия денежного обязательства должника перед заявителем, поэтому отказали в удовлетворении заявления. Требуемое заявителем изменение оценки исследованных доказательств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Гирееву Асламбеку Хамзатовичу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