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заявлением об исключении из конкурсной массы имущества – квартиры, расположенной по адресу: &lt;...&gt;, лит. А, кв. 210 (далее – квартира). Определением Арбитражного суда города Санкт-Петербурга и Ленинградской области от 02.07.2019, оставленным без изменения постановлениями Тринадцатого арбитражного апелляционного суда от 14.10.2019 и Арбитражного суда Северо-Западного округа от 17.02.2020, заявление удовлетворено. В кассационных жалобах, поданных в Верховный Суд Российской Федерации, заявители просят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статьёй 446 Гражданского процессуального кодекса Российской Федерации, статьёй 213.25 Федерального закона от 26.10.2002 № 127-ФЗ «О несостоятельности (банкротстве), постановлением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массе в делах о банкротстве граждан», исходили из того, что квартира не обременена ипотекой, была приобретена в период отсутствия неисполненных обязательств, признана единственным пригодным для постоянного проживания должника и его дочери жильём вступившим в законную силу решением суда общей юрисдикции, не является чрезмерной для разумного удовлетворения потребности в жилье, что не позволило обратить на неё взыскание по требованиям кредиторов в силу исполнительского иммунитета.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заявителей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ФИО1 ФИО2 и акционерному обществу «Риетуму Банка»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"Риетуму Банка" (подробнее) Ответчики: РАШКОВАН КИРИЛЛ АЛЕКСАНДРОВИЧ (подробнее) Иные лица: АО Член правления "Риетуму Банка" Елена Бурая (подробнее) ГУ МВД России по г. Москве (подробнее) Комитет по делам ЗАГС Санкт-Петербурга (ОФХУИАДУИТ и ведомственного архива) (подробнее) Отдел социальной защиты населения района Раменки (подробнее) ПАО "БИНБАНК" (подробнее) ф/у Пронюшкин Дмитрий Юрьевич (подробнее) Судьи дела: Корнелюк Е.С. (судья) (подробнее) Последние документы по делу: Определение от 16 сентября 2020 г. по делу № А56-58719/2018 Определение от 25 мая 2020 г. по делу № А56-58719/2018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