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12.09.2020, оставленным без изменения постановлением Семнадцатого арбитражного апелляционного суда от 22.04.2021 и постановлением Арбитражного суда Уральского округа от 24.06.2021, в удовлетворении жалобы отказано. В кассационной жалобе Костромин Д.Н. просит об отмене судебных актов, ссылаясь на немотивированное отклонение судами доводов о несоответствии действий финансового управляющего действующему законодательству.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Установленные судами при исполнении финансовым управляющим обязанностей в деле об банкротстве нарушения признаны не причинившими убытков ни должнику, ни кредиторам, не являющимися существенными и не позволяющими их признать не соответствующими критериям статьи 20.3 Федерального закона от 26.10.2002 № 127-ФЗ «О несостоятельности (банкротстве)». Немотивированность отклонения доводов заявителя противоречит содержанию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Костромину Д.Н.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