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12.04.2021, оставленным без изменения постановлением Пятнадцатого арбитражного апелляционного суда от 11.06.2021 и постановлением Арбитражного суда Северо-Кавказского округа от 11.08.2021, заявление уполномоченного органа (ФНС России) в лице Межрайонной инспекции Федеральной налоговой службы № 25 по Ростовской области признано обоснованным: в отношении должника введена процедура реструктуризация долгов, требования уполномоченного органа включены в реестр требований кредиторов, утвержден финансовый управляющий. В кассационной жалобе ФИО2 просит о пересмотре судебных актов, ссылаясь на отсутствие доказательств объективного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должника под законные признаки неплатежеспособности (банкротства) и право кредитора требовать погашения долга в процедуре банкротства в соответствии со статьями 213.2, 213.3, 213.5, 213.6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