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Макаревич Л.О. обратилась в суд с заявлением о пересмотре по вновь открывшимся обстоятельствам определения арбитражного суда Краснодарского края от 21.02.2020 о замене взыскателя – должника на уполномоченный орган по требованиям о привлечении контролирующих должника лиц к субсидиарной ответственности, выдаче исполнительных листов. Определением Арбитражного суда Краснодарского края от 14.05.2021, оставленным без изменения постановлениями Пятнадцатого арбитражного апелляционного суда от 25.06.2021 и Арбитражного суда Северо-Кавказского округа от 03.09.2021,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статьями 309, 311 – 313, 315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заявителем обстоятельства не влияют на обоснованность выводов в отношении размера субсидиарной ответственности и не могут являться основанием к отмене заявленного к пересмотру судебного акта. Изменение общей суммы долга в связи с отказом или погашением требований перед взыскателем не блокирует возможность представления соответствующих доказательств на стадии исполнительного производства.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Макаревич Лилии Олеговне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