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учредитель и акционер Гогичаев А.А. обратился в суд с заявлением о намерении погасить все требования реестровых кредиторов должника путём перечисления денежных средств на специальный банковский счет должника в течение 20 дней с даты вынесения арбитражным судом соответствующего определения. Определением Арбитражного суда Республики Северная Осетия – Алания от 18.05.2021, оставленным без изменения постановлением Шестнадцатого арбитражного апелляционного суда от 07.09.2021,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в части установленной судами суммы погашения требования реестровых кредиторов, направить обособленный спор в данной части на новое рассмотрение в Арбитражный суд Республики Северная Осетия – Алания.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и определяя подлежащую погашению заявителем сумму, суды, руководствуясь статьями 16, 113, 125 Федерального закона от 26.10.2002 № 127-ФЗ «О несостоятельности (банкротстве)», исходили из того, что она не может быть меньше всей суммы включенных в реестр требований кредиторов должника; возможность выборочного погашения требований или исключения каких – либо требований из данной суммы законодательством о банкротстве не предусмотрена. Выводы судов первой и апелляционной инстанции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Гогичаеву Алану Амурхановичу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