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Ульяновской области от 12.04.2021 в пользу Губермана Я.А. (супруга должника) признаны подлежащими перечислению денежные средства от реализации залогового имущества должника в размере 12 293 700 рублей; признаны фактически подлежащими выплате в пользу Губермана Я.А. от реализации залогового имущества должника с учетом перечисленных сумм денежные средства в размере 10 777 344 рублей 32 копеек. Одиннадцатый арбитражный апелляционный суд постановлением от 10.06.2021 изменил определение от 12.04.2021 и признал подлежащей перечислению в пользу Губермана Я.А. от реализации залогового имущества выплату в размере 7 949 376 рублей 89 копеек. Постановлением Арбитражного суда Поволжского округа от 02.09.2021 определение апелляционного суда оставлено без изменения. 2 В кассационной жалобе Губерман Я.А. просит об отмене судебных актов апелляционного и окружного судов, ссылаясь на неправомерность определения причитающейся ему как супругу суммы за вычетом расходов на реализацию предмета залога и необоснованность этих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повторно рассмотревший спор, исходил из того, что реализованное недвижимое имущество являлась совместным имуществом должника и супруга, выступающего созалогодателем и несущего наряду с должником бремя оплаты понесенных в связи с продажей предмета залога расходов. Вывод суда в отношении установленных обстоятельств основан на статье 325 Гражданского кодекса Российской Федерации, статьях 33, 34, 45 Семейного кодекса Российской Федерации, статьях 213.26, 213.27 Федерального закона от 26.10.2002 № 127-ФЗ «О несостоятельности (банкротстве)». Ссылка суда на конкретные случаи судебной практики не является процессуальным нарушением.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Губерману Я.А.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