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фонд обратился в суд с заявлением, о намерении стать приобретателем прав и обязанностей должника перед участниками строительства, требования которых в рамках настоящего дела о банкротстве включены в реестр требований участников строительства, по объекту незавершённого строительством – жилой дом №2, входящий в группу жилых домов на земельном участке с кадастровым номером 02:55:050223:315. Определением Арбитражного суда Республики Башкортостан от 06.04.2021 заявленные удовлетворено. Постановлением Восемнадцатого арбитражного апелляционного суда от 06.09.2021 изменено определение суда первой инстанции от 06.04.2021, в том числе фонд обязан перечислить на специальный банковский счёт 2 должника денежные средства в размере 482 056 рублей 96 копеек в срок до 20.09.2021 для погашения требований к должнику по текущим платежам и реестровых требований первой и второй очереди. В кассационных жалобах, поданных в Верховный Суд Российской Федерации, заявители просят отменить указанное постановление апелляционного суда, оставить в силе определение суда первой инстанции. Исходя из содержания настоящих жалоб, заявители не согласны обжалуемым судебным актом в части признания обязанности фонда перечислить денежные средства для погашения требований к должнику. Жалобы изучены в пределах изложенных в них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 в обжалуемой части, суд апелляционной инстанции, руководствуясь положениями статей пункта 5 статьи 201.10, пункта 1 статьи 201.15 Федерального закона от 26.10.2002 № 127-ФЗ «О несостоятельности (банкротстве)», исходил из того, что при удовлетворении настоящего заявления фонда погашению подлежит задолженность по текущим платежам, а также требования реестровых кредиторов первой и второй очереди в вышеуказанном размере.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В соответствии с частью 3 статьи 291.6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3 кассационной инстанции, если лицо, подавшее кассационные жалобу, представление, ходатайствует о таком приостановлении, при условии, что заявитель обосновал невозможность или затруднительность поворота исполнения судебных актов. Поскольку в передаче жалоб для рассмотрения в судебном заседании Судебной коллегии Верховного Суда Российской Федерации отказано, оснований для удовлетворения ходатайства о приостановлении исполнения обжалуемого судебного акта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некоммерческой организации «Фонд Республики Башкортостан по урегулированию обязательств застройщиков, признанных банкротами, перед участниками долевого строительства» и публично-правовой компании «Фонд защиты прав граждан – участников долевого строительства»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Ходатайство публично-правовой компании «Фонд защиты прав граждан – участников долевого строительства» о приостановлении исполнения судебных актов по делу № А07-537/2016 оставить без удовлетворения.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