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Бурятия от 02.02.2021, оставленным без изменения постановлением Четвертого арбитражного апелляционного суда от 29.04.2021, в удовлетворении заявления отказано. Арбитражный суд Восточно-Сибирского округа постановлением от 04.08.2021 определение от 02.02.2021 и постановление апелляционного суда от 29.04.2021 оставил без изменения. В кассационной жалобе Исламова Р.Р. просит о пересмотре судебных актов вследствие надлежащей оценки обстоятельств спора, игнорирования формальности договора займа и недобросовестности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на основании состоявшихся решений судов общей юрисдикции с должника взыскана задолженность по займу и действительность договора проверена по тем же основаниям, по которым заявлено рассматриваемое требование о признании договора недействительным. Указанные обстоятельства в силу статей 16, 69 Арбитражного процессуального кодекса Российской Федерации повлекли отказ в удовлетворении заявления.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Исламовой Р.Р.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