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фонд обратился в суд с заявлением, о намерении стать приобретателем прав и обязанностей должника перед участниками строительства, требования которых в рамках настоящего дела о банкротстве включены в реестр требований участников строительства, по объекту незавершённого строительством – жилой дом №3, входящий в группу жилых домов на земельном участке с кадастровым номером 02:55:050223:313. Определением Арбитражного суда Республики Башкортостан от 06.04.2021 заявленные удовлетворено. Постановлением Восемнадцатого арбитражного апелляционного суда от 06.09.2021 изменено определение суда первой инстанции от 06.04.2021, в том числе фонд обязан перечислить на специальный банковский счёт 2 должника денежные средства в размере 7 164 248 рублей 70 копеек в срок до 20.09.2021 для погашения требований к должнику по текущим платежам и реестровых требований первой и второй очереди. В кассационных жалобах, поданных в Верховный Суд Российской Федерации, заявители просят отменить указанное постановление апелляционного суда, оставить в силе определение суда первой инстанции. Исходя из содержания настоящих жалоб, заявители не согласны обжалуемым судебным актом в части признания обязанности фонда перечислить денежные средства для погашения требований к должнику.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 апелляционной инстанции, руководствуясь положениями статей пункта 5 статьи 201.10, пункта 1 статьи 201.15 Федерального закона от 26.10.2002 № 127-ФЗ «О несостоятельности (банкротстве)», исходил из того, что при удовлетворении настоящего заявления фонда погашению подлежит задолженность по текущим платежам, а также требования реестровых кредиторов первой и второй очереди в вышеуказанном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3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о приостановлении исполнения обжалуемого судебного акта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«Фонд Республики Башкортостан по урегулированию обязательств застройщиков, признанных банкротами, перед участниками долевого строительства» и публично-правовой компании «Фонд защиты прав граждан – участников долевого строительства»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Ходатайство публично-правовой компании «Фонд защиты прав граждан – участников долевого строительства» о приостановлении исполнения судебных актов по делу № А07-537/2016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